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keepNext/>
        <w:spacing w:before="0" w:after="30"/>
        <w:jc w:val="center"/>
      </w:pPr>
      <w:r>
        <w:rPr>
          <w:b/>
          <w:i w:val="0"/>
          <w:color w:val="008CD2"/>
          <w:sz w:val="14"/>
        </w:rPr>
        <w:t>A Domainregisztrációs Szabályzat 3.5.1. pontja szerinti</w:t>
      </w:r>
    </w:p>
    <w:p>
      <w:pPr>
        <w:keepNext/>
        <w:spacing w:before="0" w:after="40"/>
        <w:jc w:val="center"/>
      </w:pPr>
      <w:r>
        <w:rPr>
          <w:b/>
          <w:i w:val="0"/>
          <w:color w:val="1F2937"/>
          <w:sz w:val="26"/>
        </w:rPr>
        <w:t>NYILATKOZAT</w:t>
      </w:r>
    </w:p>
    <w:p>
      <w:pPr>
        <w:keepNext/>
        <w:spacing w:before="0" w:after="30"/>
        <w:jc w:val="center"/>
      </w:pPr>
      <w:r>
        <w:rPr>
          <w:b w:val="0"/>
          <w:i w:val="0"/>
          <w:color w:val="1F2937"/>
          <w:sz w:val="17"/>
        </w:rPr>
        <w:t>a domain név vagy nevek faktor adatainak cseréjéhez</w:t>
      </w:r>
    </w:p>
    <w:p>
      <w:pPr>
        <w:keepNext w:val="0"/>
        <w:spacing w:before="0" w:after="100"/>
        <w:jc w:val="center"/>
      </w:pPr>
      <w:r>
        <w:rPr>
          <w:b w:val="0"/>
          <w:i/>
          <w:color w:val="6B7280"/>
          <w:sz w:val="15"/>
        </w:rPr>
        <w:t>Domain használó: természetes személy vagy egyéni vállalkozó</w:t>
      </w:r>
    </w:p>
    <w:p>
      <w:pPr>
        <w:keepNext w:val="0"/>
        <w:spacing w:before="0" w:after="60" w:line="240" w:lineRule="auto"/>
      </w:pPr>
      <w:r>
        <w:rPr>
          <w:b w:val="0"/>
          <w:i w:val="0"/>
          <w:color w:val="6B7280"/>
          <w:sz w:val="13"/>
        </w:rPr>
        <w:t>A nyilatkozó adatai egyezzenek a jelenleg nyilvántartott adatokkal. Azonosítónak is a nyilvántartottat kell megadni.</w:t>
      </w: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Alulírott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</w:t>
            </w:r>
            <w:r>
              <w:rPr>
                <w:b w:val="0"/>
                <w:i w:val="0"/>
                <w:color w:val="6B7280"/>
                <w:sz w:val="12"/>
              </w:rPr>
              <w:t xml:space="preserve">  Egyéni vállalkozónál a hivatalos egyéni vállalkozói név. Fantázianév csak akkor, ha bejegyzett.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Cím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Azonosító</w:t>
            </w:r>
            <w:r>
              <w:rPr>
                <w:b w:val="0"/>
                <w:i w:val="0"/>
                <w:color w:val="6B7280"/>
                <w:sz w:val="12"/>
              </w:rPr>
              <w:t xml:space="preserve">  Anyja neve, születési dátum, vagy személyi igazolvány, útlevél vagy jogosítvány száma. Egyéni vállalkozó: adószám.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Igazolvány lejárati dátuma</w:t>
            </w:r>
            <w:r>
              <w:rPr>
                <w:b w:val="0"/>
                <w:i w:val="0"/>
                <w:color w:val="6B7280"/>
                <w:sz w:val="12"/>
              </w:rPr>
              <w:t xml:space="preserve">  Csak ha az azonosító igazolványszám.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az alábbi, használatomban lévő domain név vagy nevek esetében kérem a faktor adatok cseréjét.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64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top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Domain név vagy nevek</w:t>
            </w:r>
            <w:r>
              <w:rPr>
                <w:b w:val="0"/>
                <w:i w:val="0"/>
                <w:color w:val="6B7280"/>
                <w:sz w:val="12"/>
              </w:rPr>
              <w:t xml:space="preserve">  Végződéssel együtt, pl. pelda.hu, pelda.co.hu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top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120" w:after="50"/>
      </w:pPr>
      <w:r>
        <w:rPr>
          <w:b/>
          <w:i w:val="0"/>
          <w:color w:val="1F2937"/>
          <w:sz w:val="17"/>
        </w:rPr>
        <w:t>A nyilvántartott, régi faktor adatok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E-mail cím</w:t>
            </w:r>
            <w:r>
              <w:rPr>
                <w:b w:val="0"/>
                <w:i w:val="0"/>
                <w:color w:val="6B7280"/>
                <w:sz w:val="12"/>
              </w:rPr>
              <w:t xml:space="preserve">  A jelenleg nyilvántartott cím, akkor is, ha elírt.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Telefonszám</w:t>
            </w:r>
            <w:r>
              <w:rPr>
                <w:b w:val="0"/>
                <w:i w:val="0"/>
                <w:color w:val="6B7280"/>
                <w:sz w:val="12"/>
              </w:rPr>
              <w:t xml:space="preserve">  A jelenleg nyilvántartott szám. Ha nincs ilyen, üresen marad.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120" w:after="50"/>
      </w:pPr>
      <w:r>
        <w:rPr>
          <w:b/>
          <w:i w:val="0"/>
          <w:color w:val="1F2937"/>
          <w:sz w:val="17"/>
        </w:rPr>
        <w:t>Az új faktor adatok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E-mail cím</w:t>
            </w:r>
            <w:r>
              <w:rPr>
                <w:b w:val="0"/>
                <w:i w:val="0"/>
                <w:color w:val="6B7280"/>
                <w:sz w:val="12"/>
              </w:rPr>
              <w:t xml:space="preserve">  Tartósan elérhető cím legyen.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Telefonszám</w:t>
            </w:r>
            <w:r>
              <w:rPr>
                <w:b w:val="0"/>
                <w:i w:val="0"/>
                <w:color w:val="6B7280"/>
                <w:sz w:val="12"/>
              </w:rPr>
              <w:t xml:space="preserve">  SMS fogadására alkalmas szám.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120" w:after="50"/>
      </w:pPr>
      <w:r>
        <w:rPr>
          <w:b/>
          <w:i w:val="0"/>
          <w:color w:val="1F2937"/>
          <w:sz w:val="17"/>
        </w:rPr>
        <w:t>A csere oka</w:t>
      </w: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Kijelentem, hogy a nyilvántartott faktor adatokkal a faktoros azonosítás az alábbi ok vagy okok miatt nem lehetséges:</w:t>
      </w:r>
    </w:p>
    <w:p>
      <w:pPr>
        <w:keepNext/>
        <w:spacing w:after="20" w:line="240" w:lineRule="auto"/>
        <w:ind w:left="160"/>
      </w:pPr>
      <w:sdt>
        <w:sdtPr>
          <w:id w:val="1289416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2937"/>
              <w:sz w:val="18"/>
            </w:rPr>
            <w:t>☐</w:t>
          </w:r>
        </w:sdtContent>
      </w:sdt>
      <w:r>
        <w:rPr>
          <w:b w:val="0"/>
          <w:i w:val="0"/>
          <w:color w:val="1F2937"/>
        </w:rPr>
        <w:t xml:space="preserve">  Elvesztettem a rendelkezést a faktor e-mail cím felett.</w:t>
      </w:r>
    </w:p>
    <w:p>
      <w:pPr>
        <w:keepNext/>
        <w:spacing w:after="20" w:line="240" w:lineRule="auto"/>
        <w:ind w:left="160"/>
      </w:pPr>
      <w:sdt>
        <w:sdtPr>
          <w:id w:val="7347679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2937"/>
              <w:sz w:val="18"/>
            </w:rPr>
            <w:t>☐</w:t>
          </w:r>
        </w:sdtContent>
      </w:sdt>
      <w:r>
        <w:rPr>
          <w:b w:val="0"/>
          <w:i w:val="0"/>
          <w:color w:val="1F2937"/>
        </w:rPr>
        <w:t xml:space="preserve">  Elvesztettem a rendelkezést a faktor telefonszám felett.</w:t>
      </w:r>
    </w:p>
    <w:p>
      <w:pPr>
        <w:keepNext/>
        <w:spacing w:after="20" w:line="240" w:lineRule="auto"/>
        <w:ind w:left="160"/>
      </w:pPr>
      <w:sdt>
        <w:sdtPr>
          <w:id w:val="4696246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2937"/>
              <w:sz w:val="18"/>
            </w:rPr>
            <w:t>☐</w:t>
          </w:r>
        </w:sdtContent>
      </w:sdt>
      <w:r>
        <w:rPr>
          <w:b w:val="0"/>
          <w:i w:val="0"/>
          <w:color w:val="1F2937"/>
        </w:rPr>
        <w:t xml:space="preserve">  A faktor telefonszám technikailag nem működik, vagy nem alkalmas SMS fogadására.</w:t>
      </w:r>
    </w:p>
    <w:p>
      <w:pPr>
        <w:keepNext/>
        <w:spacing w:after="20" w:line="240" w:lineRule="auto"/>
        <w:ind w:left="160"/>
      </w:pPr>
      <w:sdt>
        <w:sdtPr>
          <w:id w:val="16433767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2937"/>
              <w:sz w:val="18"/>
            </w:rPr>
            <w:t>☐</w:t>
          </w:r>
        </w:sdtContent>
      </w:sdt>
      <w:r>
        <w:rPr>
          <w:b w:val="0"/>
          <w:i w:val="0"/>
          <w:color w:val="1F2937"/>
        </w:rPr>
        <w:t xml:space="preserve">  A faktor adat elírással szerepel a nyilvántartásban.</w:t>
      </w:r>
    </w:p>
    <w:p>
      <w:pPr>
        <w:keepNext w:val="0"/>
        <w:spacing w:before="0" w:after="60"/>
      </w:pPr>
      <w:r>
        <w:rPr>
          <w:b w:val="0"/>
          <w:i w:val="0"/>
          <w:color w:val="6B7280"/>
          <w:sz w:val="13"/>
        </w:rPr>
        <w:t>Legalább egy okot meg kell jelölni, több is jelölhető. A rendelkezés elvesztése például az, ha az e-mail cím vagy a telefonszám megszűnt.</w:t>
      </w:r>
    </w:p>
    <w:p>
      <w:pPr>
        <w:keepNext w:val="0"/>
        <w:spacing w:before="0" w:after="40" w:line="40" w:lineRule="exact"/>
      </w:pPr>
    </w:p>
    <w:p>
      <w:pPr>
        <w:keepNext/>
        <w:spacing w:before="120" w:after="50"/>
      </w:pPr>
      <w:r>
        <w:rPr>
          <w:b/>
          <w:i w:val="0"/>
          <w:color w:val="1F2937"/>
          <w:sz w:val="17"/>
        </w:rPr>
        <w:t>A domain név vagy nevek védelmi szintje</w:t>
      </w:r>
    </w:p>
    <w:p>
      <w:pPr>
        <w:keepNext/>
        <w:spacing w:after="20" w:line="240" w:lineRule="auto"/>
        <w:ind w:left="160"/>
      </w:pPr>
      <w:sdt>
        <w:sdtPr>
          <w:id w:val="18497085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2937"/>
              <w:sz w:val="18"/>
            </w:rPr>
            <w:t>☐</w:t>
          </w:r>
        </w:sdtContent>
      </w:sdt>
      <w:r>
        <w:rPr>
          <w:b w:val="0"/>
          <w:i w:val="0"/>
          <w:color w:val="1F2937"/>
        </w:rPr>
        <w:t xml:space="preserve">  Csak e-mail  </w:t>
      </w:r>
      <w:sdt>
        <w:sdtPr>
          <w:id w:val="6409053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2937"/>
              <w:sz w:val="18"/>
            </w:rPr>
            <w:t>☐</w:t>
          </w:r>
        </w:sdtContent>
      </w:sdt>
      <w:r>
        <w:rPr>
          <w:b w:val="0"/>
          <w:i w:val="0"/>
          <w:color w:val="1F2937"/>
        </w:rPr>
        <w:t xml:space="preserve">  E-mail és faktor telefonszám</w:t>
      </w:r>
    </w:p>
    <w:p>
      <w:pPr>
        <w:keepNext w:val="0"/>
        <w:spacing w:before="0" w:after="60"/>
      </w:pPr>
      <w:r>
        <w:rPr>
          <w:b w:val="0"/>
          <w:i w:val="0"/>
          <w:color w:val="6B7280"/>
          <w:sz w:val="13"/>
        </w:rPr>
        <w:t>Egy szintet kell megjelölni. Az „E-mail és faktor telefonszám” szinthez az új faktor telefonszám megadása kötelező.</w:t>
      </w:r>
    </w:p>
    <w:p>
      <w:pPr>
        <w:keepNext w:val="0"/>
        <w:spacing w:before="0" w:after="40" w:line="40" w:lineRule="exact"/>
      </w:pP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Tudomásul vettem a faktoros azonosítással járó kockázatokat, így azt, hogy az, aki az általam megadott faktorokkal rendelkezik, az a domain névvel kapcsolatban korlátlanul rendelkezhet, akár a tudtomon kívül. Megértettem, hogy a faktor adatok feletti rendelkezés megőrzésére különös figyelmet kell fordítanom.</w:t>
      </w:r>
    </w:p>
    <w:p>
      <w:pPr>
        <w:keepNext/>
        <w:spacing w:before="0" w:after="0" w:line="806" w:lineRule="exact"/>
      </w:pP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00"/>
        <w:gridCol w:w="1546"/>
        <w:gridCol w:w="4600"/>
      </w:tblGrid>
      <w:tr>
        <w:trPr>
          <w:cantSplit/>
          <w:trHeight w:val="460" w:hRule="atLeast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bottom"/>
          </w:tcPr>
          <w:p>
            <w:pPr>
              <w:keepNext/>
              <w:spacing w:after="0" w:line="240" w:lineRule="auto"/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bottom"/>
          </w:tcPr>
          <w:p>
            <w:pPr>
              <w:keepNext/>
              <w:spacing w:after="0" w:line="240" w:lineRule="auto"/>
            </w:pP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bottom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</w:trPr>
        <w:tc>
          <w:tcPr>
            <w:tcW w:w="4600" w:type="dxa"/>
            <w:tcBorders>
              <w:top w:val="single" w:sz="8" w:space="0" w:color="1F2937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top"/>
          </w:tcPr>
          <w:p>
            <w:pPr>
              <w:keepNext/>
              <w:spacing w:after="0" w:line="240" w:lineRule="auto" w:before="0"/>
              <w:jc w:val="center"/>
            </w:pPr>
            <w:r>
              <w:rPr>
                <w:b w:val="0"/>
                <w:i w:val="0"/>
                <w:color w:val="6B7280"/>
                <w:sz w:val="14"/>
              </w:rPr>
              <w:t>Kelt (hely, dátum)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top"/>
          </w:tcPr>
          <w:p>
            <w:pPr>
              <w:keepNext/>
              <w:spacing w:after="0" w:line="240" w:lineRule="auto" w:before="0"/>
              <w:jc w:val="center"/>
            </w:pPr>
          </w:p>
        </w:tc>
        <w:tc>
          <w:tcPr>
            <w:tcW w:w="4600" w:type="dxa"/>
            <w:tcBorders>
              <w:top w:val="single" w:sz="8" w:space="0" w:color="1F2937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top"/>
          </w:tcPr>
          <w:p>
            <w:pPr>
              <w:keepNext/>
              <w:spacing w:after="0" w:line="240" w:lineRule="auto" w:before="0"/>
              <w:jc w:val="center"/>
            </w:pPr>
            <w:r>
              <w:rPr>
                <w:b w:val="0"/>
                <w:i w:val="0"/>
                <w:color w:val="6B7280"/>
                <w:sz w:val="14"/>
              </w:rPr>
              <w:t>Nyilatkozó aláírása</w:t>
            </w:r>
          </w:p>
        </w:tc>
      </w:tr>
    </w:tbl>
    <w:p>
      <w:pPr>
        <w:keepNext/>
        <w:spacing w:before="0" w:after="60" w:line="40" w:lineRule="exact"/>
      </w:pPr>
    </w:p>
    <w:p>
      <w:pPr>
        <w:keepNext/>
        <w:spacing w:before="0" w:after="320"/>
      </w:pPr>
      <w:r>
        <w:rPr>
          <w:b w:val="0"/>
          <w:i w:val="0"/>
          <w:color w:val="6B7280"/>
          <w:sz w:val="12"/>
        </w:rPr>
        <w:t>(Ha a nyilatkozó digitális aláírással hitelesíti a dokumentumot, nincs szükség tanúkra, sem arra, hogy kézzel aláírásra kerüljön a dokumentum.)</w:t>
      </w:r>
    </w:p>
    <w:p>
      <w:pPr>
        <w:keepNext/>
        <w:spacing w:before="0" w:after="40"/>
      </w:pPr>
      <w:r>
        <w:rPr>
          <w:b/>
          <w:i w:val="0"/>
          <w:color w:val="1F2937"/>
          <w:sz w:val="17"/>
        </w:rPr>
        <w:t>Előttünk, mint tanúk előtt: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2400"/>
        <w:gridCol w:w="4173"/>
        <w:gridCol w:w="4173"/>
      </w:tblGrid>
      <w:tr>
        <w:trPr>
          <w:cantSplit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1. tanú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2. tanú</w:t>
            </w:r>
          </w:p>
        </w:tc>
      </w:tr>
      <w:tr>
        <w:trPr>
          <w:cantSplit/>
          <w:trHeight w:val="38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 (olvashatóan)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42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Lakcím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Aláírás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sectPr w:rsidR="004B3408">
      <w:headerReference w:type="default" r:id="rId8"/>
      <w:footerReference w:type="default" r:id="rId9"/>
      <w:pgSz w:w="11906" w:h="16838"/>
      <w:pgMar w:top="906" w:right="700" w:bottom="560" w:left="700" w:header="30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9DDF9F" w14:textId="77777777" w:rsidR="00B63088" w:rsidRDefault="00B63088">
      <w:pPr>
        <w:spacing w:after="0" w:line="240" w:lineRule="auto"/>
      </w:pPr>
      <w:r>
        <w:separator/>
      </w:r>
    </w:p>
  </w:endnote>
  <w:endnote w:type="continuationSeparator" w:id="0">
    <w:p w14:paraId="697C15EE" w14:textId="77777777" w:rsidR="00B63088" w:rsidRDefault="00B63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Segoe UI" w:hAnsi="Segoe UI" w:cs="Segoe UI"/>
        <w:sz w:val="14"/>
        <w:szCs w:val="14"/>
      </w:rPr>
      <w:id w:val="1982573300"/>
      <w:docPartObj>
        <w:docPartGallery w:val="Page Numbers (Bottom of Page)"/>
        <w:docPartUnique/>
      </w:docPartObj>
    </w:sdtPr>
    <w:sdtContent>
      <w:sdt>
        <w:sdtPr>
          <w:rPr>
            <w:rFonts w:ascii="Segoe UI" w:hAnsi="Segoe UI" w:cs="Segoe UI"/>
            <w:sz w:val="14"/>
            <w:szCs w:val="14"/>
          </w:rPr>
          <w:id w:val="-1669238322"/>
          <w:docPartObj>
            <w:docPartGallery w:val="Page Numbers (Top of Page)"/>
            <w:docPartUnique/>
          </w:docPartObj>
        </w:sdtPr>
        <w:sdtContent>
          <w:p w14:paraId="38D472F0" w14:textId="77777777" w:rsidR="004B3408" w:rsidRDefault="00000000">
            <w:pPr>
              <w:pStyle w:val="Footer"/>
              <w:jc w:val="center"/>
              <w:rPr>
                <w:rFonts w:ascii="Segoe UI" w:hAnsi="Segoe UI" w:cs="Segoe UI"/>
                <w:sz w:val="14"/>
                <w:szCs w:val="14"/>
              </w:rPr>
            </w:pPr>
            <w:r>
              <w:rPr>
                <w:rFonts w:ascii="Segoe UI" w:hAnsi="Segoe UI" w:cs="Segoe UI"/>
                <w:sz w:val="14"/>
                <w:szCs w:val="14"/>
                <w:lang w:val="hu-HU"/>
              </w:rPr>
              <w:t xml:space="preserve">Oldal 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begin"/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instrText>PAGE</w:instrTex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noProof/>
                <w:sz w:val="14"/>
                <w:szCs w:val="14"/>
              </w:rPr>
              <w:t>2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end"/>
            </w:r>
            <w:r>
              <w:rPr>
                <w:rFonts w:ascii="Segoe UI" w:hAnsi="Segoe UI" w:cs="Segoe UI"/>
                <w:sz w:val="14"/>
                <w:szCs w:val="14"/>
                <w:lang w:val="hu-HU"/>
              </w:rPr>
              <w:t xml:space="preserve"> / 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begin"/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instrText>NUMPAGES</w:instrTex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noProof/>
                <w:sz w:val="14"/>
                <w:szCs w:val="14"/>
              </w:rPr>
              <w:t>2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63416C" w14:textId="77777777" w:rsidR="00B63088" w:rsidRDefault="00B63088">
      <w:pPr>
        <w:spacing w:after="0" w:line="240" w:lineRule="auto"/>
      </w:pPr>
      <w:r>
        <w:separator/>
      </w:r>
    </w:p>
  </w:footnote>
  <w:footnote w:type="continuationSeparator" w:id="0">
    <w:p w14:paraId="70633905" w14:textId="77777777" w:rsidR="00B63088" w:rsidRDefault="00B63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D472ED" w14:textId="6F34CE03" w:rsidR="004B3408" w:rsidRDefault="00000000">
    <w:pPr>
      <w:pStyle w:val="Header"/>
      <w:tabs>
        <w:tab w:val="clear" w:pos="4703"/>
        <w:tab w:val="clear" w:pos="9406"/>
        <w:tab w:val="left" w:pos="5103"/>
        <w:tab w:val="left" w:pos="7655"/>
      </w:tabs>
      <w:ind w:left="2268" w:right="-34"/>
      <w:rPr>
        <w:rFonts w:ascii="Segoe UI" w:hAnsi="Segoe UI" w:cs="Segoe UI"/>
        <w:sz w:val="16"/>
        <w:szCs w:val="16"/>
      </w:rPr>
    </w:pPr>
    <w:r>
      <w:rPr>
        <w:rFonts w:ascii="Segoe UI" w:hAnsi="Segoe UI" w:cs="Segoe UI"/>
        <w:b/>
        <w:noProof/>
        <w:sz w:val="16"/>
        <w:szCs w:val="16"/>
        <w:lang w:val="hu-HU" w:eastAsia="hu-HU"/>
      </w:rPr>
      <w:drawing>
        <wp:anchor distT="0" distB="0" distL="114300" distR="114300" simplePos="0" relativeHeight="251682816" behindDoc="0" locked="0" layoutInCell="1" allowOverlap="1" wp14:anchorId="38D472F2" wp14:editId="38D472F3">
          <wp:simplePos x="0" y="0"/>
          <wp:positionH relativeFrom="column">
            <wp:posOffset>152400</wp:posOffset>
          </wp:positionH>
          <wp:positionV relativeFrom="paragraph">
            <wp:posOffset>8890</wp:posOffset>
          </wp:positionV>
          <wp:extent cx="833914" cy="218047"/>
          <wp:effectExtent l="0" t="0" r="0" b="0"/>
          <wp:wrapNone/>
          <wp:docPr id="8" name="Kép 8" descr="ininet log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ninet logó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3914" cy="218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Segoe UI" w:hAnsi="Segoe UI" w:cs="Segoe UI"/>
        <w:b/>
        <w:color w:val="008CD2"/>
        <w:sz w:val="16"/>
        <w:szCs w:val="16"/>
      </w:rPr>
      <w:t>ININET Internet Kft.</w:t>
    </w:r>
    <w:r>
      <w:rPr>
        <w:rFonts w:ascii="Segoe UI" w:hAnsi="Segoe UI" w:cs="Segoe UI"/>
        <w:b/>
        <w:color w:val="008CD2"/>
        <w:sz w:val="16"/>
        <w:szCs w:val="16"/>
      </w:rPr>
      <w:tab/>
      <w:t xml:space="preserve">    </w:t>
    </w:r>
    <w:r>
      <w:rPr>
        <w:rFonts w:ascii="Segoe UI" w:hAnsi="Segoe UI" w:cs="Segoe UI"/>
        <w:color w:val="008CD2"/>
        <w:sz w:val="16"/>
        <w:szCs w:val="16"/>
      </w:rPr>
      <w:t xml:space="preserve">telefon: </w:t>
    </w:r>
    <w:r>
      <w:rPr>
        <w:rFonts w:ascii="Segoe UI" w:hAnsi="Segoe UI" w:cs="Segoe UI"/>
        <w:sz w:val="16"/>
        <w:szCs w:val="16"/>
      </w:rPr>
      <w:t>+36 20 293 9058</w:t>
    </w:r>
    <w:r>
      <w:rPr>
        <w:rFonts w:ascii="Segoe UI" w:hAnsi="Segoe UI" w:cs="Segoe UI"/>
        <w:sz w:val="16"/>
        <w:szCs w:val="16"/>
      </w:rPr>
      <w:tab/>
    </w:r>
    <w:r>
      <w:rPr>
        <w:rFonts w:ascii="Segoe UI" w:hAnsi="Segoe UI" w:cs="Segoe UI"/>
        <w:color w:val="008CD2"/>
        <w:sz w:val="16"/>
        <w:szCs w:val="16"/>
      </w:rPr>
      <w:t>web:</w:t>
    </w:r>
    <w:r>
      <w:rPr>
        <w:rFonts w:ascii="Segoe UI" w:hAnsi="Segoe UI" w:cs="Segoe UI"/>
        <w:sz w:val="16"/>
        <w:szCs w:val="16"/>
      </w:rPr>
      <w:t xml:space="preserve"> </w:t>
    </w:r>
    <w:hyperlink r:id="rId2" w:history="1">
      <w:r w:rsidR="004B3408">
        <w:rPr>
          <w:rStyle w:val="Hyperlink"/>
          <w:rFonts w:ascii="Segoe UI" w:hAnsi="Segoe UI" w:cs="Segoe UI"/>
          <w:color w:val="000000" w:themeColor="text1"/>
          <w:sz w:val="16"/>
          <w:szCs w:val="16"/>
          <w:u w:val="none"/>
        </w:rPr>
        <w:t>www.ininet.hu</w:t>
      </w:r>
    </w:hyperlink>
  </w:p>
  <w:p w14:paraId="38D472EE" w14:textId="76C26D2E" w:rsidR="004B3408" w:rsidRDefault="00000000">
    <w:pPr>
      <w:pStyle w:val="Header"/>
      <w:tabs>
        <w:tab w:val="clear" w:pos="4703"/>
        <w:tab w:val="clear" w:pos="9406"/>
        <w:tab w:val="left" w:pos="5103"/>
      </w:tabs>
      <w:ind w:left="2268"/>
      <w:rPr>
        <w:rFonts w:ascii="Segoe UI" w:hAnsi="Segoe UI" w:cs="Segoe UI"/>
        <w:sz w:val="16"/>
        <w:szCs w:val="16"/>
      </w:rPr>
    </w:pPr>
    <w:r>
      <w:rPr>
        <w:rFonts w:ascii="Segoe UI" w:hAnsi="Segoe UI" w:cs="Segoe UI"/>
        <w:sz w:val="16"/>
        <w:szCs w:val="16"/>
      </w:rPr>
      <w:t>1063 Budapest Szinyei Merse u. 10.</w:t>
    </w:r>
    <w:r>
      <w:rPr>
        <w:rFonts w:ascii="Segoe UI" w:hAnsi="Segoe UI" w:cs="Segoe UI"/>
        <w:sz w:val="16"/>
        <w:szCs w:val="16"/>
      </w:rPr>
      <w:tab/>
      <w:t xml:space="preserve">    </w:t>
    </w:r>
    <w:r>
      <w:rPr>
        <w:rFonts w:ascii="Segoe UI" w:hAnsi="Segoe UI" w:cs="Segoe UI"/>
        <w:color w:val="008CD2"/>
        <w:sz w:val="16"/>
        <w:szCs w:val="16"/>
      </w:rPr>
      <w:t>e-mail:</w:t>
    </w:r>
    <w:r>
      <w:rPr>
        <w:rFonts w:ascii="Segoe UI" w:hAnsi="Segoe UI" w:cs="Segoe UI"/>
        <w:sz w:val="16"/>
        <w:szCs w:val="16"/>
      </w:rPr>
      <w:t xml:space="preserve"> info@ininet.hu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AF49F4"/>
    <w:multiLevelType w:val="hybridMultilevel"/>
    <w:tmpl w:val="CC9E7E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FE4EB9"/>
    <w:multiLevelType w:val="singleLevel"/>
    <w:tmpl w:val="84868F18"/>
    <w:lvl w:ilvl="0">
      <w:start w:val="1"/>
      <w:numFmt w:val="bullet"/>
      <w:pStyle w:val="ListBullet"/>
      <w:lvlText w:val="•"/>
      <w:lvlJc w:val="left"/>
      <w:pPr>
        <w:ind w:left="540" w:hanging="280"/>
      </w:pPr>
      <w:rPr>
        <w:rFonts w:ascii="Arial" w:hAnsi="Arial"/>
      </w:rPr>
    </w:lvl>
  </w:abstractNum>
  <w:abstractNum w:abstractNumId="2" w15:restartNumberingAfterBreak="0">
    <w:nsid w:val="41CA277F"/>
    <w:multiLevelType w:val="hybridMultilevel"/>
    <w:tmpl w:val="BC12A004"/>
    <w:lvl w:ilvl="0" w:tplc="32DC8F9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C167D"/>
    <w:multiLevelType w:val="hybridMultilevel"/>
    <w:tmpl w:val="98BA8A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825F8F"/>
    <w:multiLevelType w:val="hybridMultilevel"/>
    <w:tmpl w:val="89727084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570726585">
    <w:abstractNumId w:val="3"/>
  </w:num>
  <w:num w:numId="2" w16cid:durableId="1332559231">
    <w:abstractNumId w:val="0"/>
  </w:num>
  <w:num w:numId="3" w16cid:durableId="758018375">
    <w:abstractNumId w:val="4"/>
  </w:num>
  <w:num w:numId="4" w16cid:durableId="834224459">
    <w:abstractNumId w:val="2"/>
  </w:num>
  <w:num w:numId="5" w16cid:durableId="43929614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33FC"/>
    <w:rsid w:val="0003061E"/>
    <w:rsid w:val="00052FA0"/>
    <w:rsid w:val="0005403E"/>
    <w:rsid w:val="00056F40"/>
    <w:rsid w:val="000C0332"/>
    <w:rsid w:val="000C290E"/>
    <w:rsid w:val="000F712B"/>
    <w:rsid w:val="000F7BE3"/>
    <w:rsid w:val="00104644"/>
    <w:rsid w:val="001046E0"/>
    <w:rsid w:val="00111C19"/>
    <w:rsid w:val="00133FCC"/>
    <w:rsid w:val="001418F6"/>
    <w:rsid w:val="0015557E"/>
    <w:rsid w:val="00160805"/>
    <w:rsid w:val="00184770"/>
    <w:rsid w:val="001C1139"/>
    <w:rsid w:val="001E294B"/>
    <w:rsid w:val="001F22FF"/>
    <w:rsid w:val="00214875"/>
    <w:rsid w:val="00235186"/>
    <w:rsid w:val="002453DB"/>
    <w:rsid w:val="00290999"/>
    <w:rsid w:val="002A6427"/>
    <w:rsid w:val="002A65D6"/>
    <w:rsid w:val="002B395F"/>
    <w:rsid w:val="002B6687"/>
    <w:rsid w:val="00324C0C"/>
    <w:rsid w:val="003506BA"/>
    <w:rsid w:val="00360A70"/>
    <w:rsid w:val="00363BBE"/>
    <w:rsid w:val="00383C7A"/>
    <w:rsid w:val="003840E9"/>
    <w:rsid w:val="003928E3"/>
    <w:rsid w:val="003956A5"/>
    <w:rsid w:val="003B3C3F"/>
    <w:rsid w:val="003B70A7"/>
    <w:rsid w:val="003F5226"/>
    <w:rsid w:val="0040160B"/>
    <w:rsid w:val="00425CC9"/>
    <w:rsid w:val="00426358"/>
    <w:rsid w:val="00443A06"/>
    <w:rsid w:val="0044516F"/>
    <w:rsid w:val="00462C76"/>
    <w:rsid w:val="00472B20"/>
    <w:rsid w:val="004805A2"/>
    <w:rsid w:val="00480C4A"/>
    <w:rsid w:val="004B074A"/>
    <w:rsid w:val="004B3408"/>
    <w:rsid w:val="004B67A7"/>
    <w:rsid w:val="004B786F"/>
    <w:rsid w:val="004B7A78"/>
    <w:rsid w:val="004D1066"/>
    <w:rsid w:val="004E6483"/>
    <w:rsid w:val="00501AAD"/>
    <w:rsid w:val="005115F7"/>
    <w:rsid w:val="00520A5E"/>
    <w:rsid w:val="0053627C"/>
    <w:rsid w:val="00551F4F"/>
    <w:rsid w:val="00553E50"/>
    <w:rsid w:val="00564898"/>
    <w:rsid w:val="00564FB1"/>
    <w:rsid w:val="0057154C"/>
    <w:rsid w:val="00571CDE"/>
    <w:rsid w:val="00574A01"/>
    <w:rsid w:val="0058224A"/>
    <w:rsid w:val="005A36F9"/>
    <w:rsid w:val="005B4C4E"/>
    <w:rsid w:val="005C1396"/>
    <w:rsid w:val="005D063B"/>
    <w:rsid w:val="005E403B"/>
    <w:rsid w:val="005E415F"/>
    <w:rsid w:val="00622178"/>
    <w:rsid w:val="00636F29"/>
    <w:rsid w:val="00660E46"/>
    <w:rsid w:val="00670D1C"/>
    <w:rsid w:val="006871FC"/>
    <w:rsid w:val="006A263C"/>
    <w:rsid w:val="006B0B4E"/>
    <w:rsid w:val="006D28F5"/>
    <w:rsid w:val="006F220B"/>
    <w:rsid w:val="006F25DB"/>
    <w:rsid w:val="006F3B58"/>
    <w:rsid w:val="00722816"/>
    <w:rsid w:val="00723557"/>
    <w:rsid w:val="00735C8B"/>
    <w:rsid w:val="007521E2"/>
    <w:rsid w:val="007833FC"/>
    <w:rsid w:val="007921E2"/>
    <w:rsid w:val="007B04A5"/>
    <w:rsid w:val="007B1152"/>
    <w:rsid w:val="007B2936"/>
    <w:rsid w:val="007B4C32"/>
    <w:rsid w:val="007B51F9"/>
    <w:rsid w:val="007C0AAD"/>
    <w:rsid w:val="007C0C8B"/>
    <w:rsid w:val="007E041D"/>
    <w:rsid w:val="007F4ED1"/>
    <w:rsid w:val="00806A28"/>
    <w:rsid w:val="008072C0"/>
    <w:rsid w:val="00823F83"/>
    <w:rsid w:val="008D3627"/>
    <w:rsid w:val="00911BBC"/>
    <w:rsid w:val="009174DC"/>
    <w:rsid w:val="00920B8A"/>
    <w:rsid w:val="00936338"/>
    <w:rsid w:val="00937D7E"/>
    <w:rsid w:val="00943B93"/>
    <w:rsid w:val="0096086C"/>
    <w:rsid w:val="00963487"/>
    <w:rsid w:val="009667AD"/>
    <w:rsid w:val="009800E5"/>
    <w:rsid w:val="0098140F"/>
    <w:rsid w:val="00983E37"/>
    <w:rsid w:val="00996ABD"/>
    <w:rsid w:val="009A5FA1"/>
    <w:rsid w:val="009E46CE"/>
    <w:rsid w:val="009F487F"/>
    <w:rsid w:val="00A23C42"/>
    <w:rsid w:val="00A609AA"/>
    <w:rsid w:val="00A77966"/>
    <w:rsid w:val="00A81B02"/>
    <w:rsid w:val="00A938B5"/>
    <w:rsid w:val="00AB39D1"/>
    <w:rsid w:val="00AC0A19"/>
    <w:rsid w:val="00AD3E6D"/>
    <w:rsid w:val="00AE057B"/>
    <w:rsid w:val="00AE439F"/>
    <w:rsid w:val="00AE6998"/>
    <w:rsid w:val="00AF5F6C"/>
    <w:rsid w:val="00AF6AB9"/>
    <w:rsid w:val="00B02A04"/>
    <w:rsid w:val="00B03578"/>
    <w:rsid w:val="00B05F9A"/>
    <w:rsid w:val="00B16C8A"/>
    <w:rsid w:val="00B30DCD"/>
    <w:rsid w:val="00B3623A"/>
    <w:rsid w:val="00B377D7"/>
    <w:rsid w:val="00B55074"/>
    <w:rsid w:val="00B63088"/>
    <w:rsid w:val="00B70DA3"/>
    <w:rsid w:val="00BC014F"/>
    <w:rsid w:val="00BD3902"/>
    <w:rsid w:val="00BD40F9"/>
    <w:rsid w:val="00BD7514"/>
    <w:rsid w:val="00BD7FB5"/>
    <w:rsid w:val="00BE4772"/>
    <w:rsid w:val="00BF5B93"/>
    <w:rsid w:val="00C34C89"/>
    <w:rsid w:val="00C35FE5"/>
    <w:rsid w:val="00C4465B"/>
    <w:rsid w:val="00CA6DE1"/>
    <w:rsid w:val="00CE5B40"/>
    <w:rsid w:val="00D06402"/>
    <w:rsid w:val="00D243AB"/>
    <w:rsid w:val="00D349C5"/>
    <w:rsid w:val="00D36F29"/>
    <w:rsid w:val="00D37F3F"/>
    <w:rsid w:val="00D57475"/>
    <w:rsid w:val="00D721C6"/>
    <w:rsid w:val="00D8208A"/>
    <w:rsid w:val="00D85E2A"/>
    <w:rsid w:val="00D87D30"/>
    <w:rsid w:val="00DA7383"/>
    <w:rsid w:val="00DA78D8"/>
    <w:rsid w:val="00DB7BBC"/>
    <w:rsid w:val="00DE3828"/>
    <w:rsid w:val="00E05622"/>
    <w:rsid w:val="00E11848"/>
    <w:rsid w:val="00E214CD"/>
    <w:rsid w:val="00E26AEC"/>
    <w:rsid w:val="00E3326E"/>
    <w:rsid w:val="00E54857"/>
    <w:rsid w:val="00E712D4"/>
    <w:rsid w:val="00E7415C"/>
    <w:rsid w:val="00E74B81"/>
    <w:rsid w:val="00E86D9D"/>
    <w:rsid w:val="00E90020"/>
    <w:rsid w:val="00EA12BF"/>
    <w:rsid w:val="00EB0246"/>
    <w:rsid w:val="00EC3EE5"/>
    <w:rsid w:val="00ED2E4E"/>
    <w:rsid w:val="00EE0FC7"/>
    <w:rsid w:val="00EE413B"/>
    <w:rsid w:val="00F03B1C"/>
    <w:rsid w:val="00F2222E"/>
    <w:rsid w:val="00F26E86"/>
    <w:rsid w:val="00F276BB"/>
    <w:rsid w:val="00F465AD"/>
    <w:rsid w:val="00F519BD"/>
    <w:rsid w:val="00F72F4C"/>
    <w:rsid w:val="00F779B7"/>
    <w:rsid w:val="00FA3AF3"/>
    <w:rsid w:val="00FC54B8"/>
    <w:rsid w:val="00FC6B5E"/>
    <w:rsid w:val="00FE6B4A"/>
    <w:rsid w:val="00FF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8D47253"/>
  <w15:docId w15:val="{CEA71865-D04D-452A-8CCC-7FC76B710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5B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6A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70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4B8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33F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3FC"/>
  </w:style>
  <w:style w:type="paragraph" w:styleId="Footer">
    <w:name w:val="footer"/>
    <w:basedOn w:val="Normal"/>
    <w:link w:val="FooterChar"/>
    <w:uiPriority w:val="99"/>
    <w:unhideWhenUsed/>
    <w:rsid w:val="007833F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3FC"/>
  </w:style>
  <w:style w:type="paragraph" w:styleId="BalloonText">
    <w:name w:val="Balloon Text"/>
    <w:basedOn w:val="Normal"/>
    <w:link w:val="BalloonTextChar"/>
    <w:uiPriority w:val="99"/>
    <w:semiHidden/>
    <w:unhideWhenUsed/>
    <w:rsid w:val="00783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3F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833FC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F5B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39"/>
    <w:rsid w:val="00BF5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E26A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3840E9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B70A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74B8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ormalWeb">
    <w:name w:val="Normal (Web)"/>
    <w:basedOn w:val="Normal"/>
    <w:uiPriority w:val="99"/>
    <w:unhideWhenUsed/>
    <w:rsid w:val="00E74B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styleId="Strong">
    <w:name w:val="Strong"/>
    <w:basedOn w:val="DefaultParagraphFont"/>
    <w:uiPriority w:val="22"/>
    <w:qFormat/>
    <w:rsid w:val="00E74B81"/>
    <w:rPr>
      <w:b/>
      <w:bCs/>
    </w:rPr>
  </w:style>
  <w:style w:type="paragraph" w:styleId="ListBullet">
    <w:name w:val="List Bullet"/>
    <w:basedOn w:val="Normal"/>
    <w:uiPriority w:val="99"/>
    <w:unhideWhenUsed/>
    <w:rsid w:val="00501AAD"/>
    <w:pPr>
      <w:numPr>
        <w:numId w:val="5"/>
      </w:numPr>
      <w:spacing w:after="80"/>
      <w:ind w:left="0" w:firstLine="0"/>
      <w:contextualSpacing/>
    </w:pPr>
    <w:rPr>
      <w:rFonts w:ascii="Arial" w:eastAsiaTheme="minorEastAsia" w:hAnsi="Arial"/>
      <w:color w:val="1F2937"/>
      <w:sz w:val="21"/>
    </w:rPr>
  </w:style>
  <w:style w:type="paragraph" w:customStyle="1" w:styleId="Clause">
    <w:name w:val="Clause"/>
    <w:basedOn w:val="Normal"/>
    <w:rsid w:val="00501AAD"/>
    <w:pPr>
      <w:spacing w:after="100"/>
      <w:ind w:left="720" w:hanging="720"/>
    </w:pPr>
    <w:rPr>
      <w:rFonts w:eastAsiaTheme="minorEastAsia"/>
      <w:color w:val="1F2937"/>
    </w:rPr>
  </w:style>
  <w:style w:type="paragraph" w:customStyle="1" w:styleId="BulletBody">
    <w:name w:val="Bullet Body"/>
    <w:basedOn w:val="Normal"/>
    <w:rsid w:val="00501AAD"/>
    <w:pPr>
      <w:spacing w:after="60"/>
      <w:ind w:left="540" w:hanging="280"/>
    </w:pPr>
    <w:rPr>
      <w:rFonts w:eastAsiaTheme="minorEastAsia"/>
      <w:color w:val="1F293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hyperlink" Target="http://www.ininet.h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ININET Internet Kft.</dc:creator>
  <cp:lastModifiedBy>ININET Internet Kft.</cp:lastModifiedBy>
  <cp:revision>1</cp:revision>
  <dcterms:created xsi:type="dcterms:W3CDTF">2026-09-17T09:53:50Z</dcterms:created>
  <dcterms:modified xsi:type="dcterms:W3CDTF">2026-09-17T09:53:50Z</dcterms:modified>
  <dc:title>Nyilatkozat faktor adatok cseréjéhez (magánszemély vagy egyéni vállalkozó)</dc:title>
  <dc:subject>.hu domain nyilatkozat minta</dc:subject>
  <cp:keywords>.hu domain, nyilatkozat, ininet.hu dokumentumtár</cp:keywords>
  <dc:description/>
  <cp:category/>
</cp:coreProperties>
</file>